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关于举办</w:t>
      </w:r>
      <w:r>
        <w:rPr>
          <w:rFonts w:hint="eastAsia" w:ascii="Times New Roman" w:hAnsi="Times New Roman" w:cs="Times New Roman"/>
          <w:szCs w:val="24"/>
          <w:lang w:val="en-US" w:eastAsia="zh-CN"/>
        </w:rPr>
        <w:t>第二届</w:t>
      </w:r>
      <w:r>
        <w:rPr>
          <w:rFonts w:hint="eastAsia" w:ascii="Times New Roman" w:hAnsi="Times New Roman" w:cs="Times New Roman"/>
          <w:szCs w:val="24"/>
          <w:lang w:eastAsia="zh-CN"/>
        </w:rPr>
        <w:t>“</w:t>
      </w:r>
      <w:r>
        <w:rPr>
          <w:rFonts w:hint="eastAsia" w:ascii="Times New Roman" w:hAnsi="Times New Roman" w:cs="Times New Roman"/>
          <w:szCs w:val="24"/>
        </w:rPr>
        <w:t>清华工匠大赛</w:t>
      </w:r>
      <w:r>
        <w:rPr>
          <w:rFonts w:hint="eastAsia" w:ascii="Times New Roman" w:hAnsi="Times New Roman" w:cs="Times New Roman"/>
          <w:szCs w:val="24"/>
          <w:lang w:eastAsia="zh-CN"/>
        </w:rPr>
        <w:t>”</w:t>
      </w:r>
      <w:r>
        <w:rPr>
          <w:rFonts w:hint="eastAsia" w:ascii="Times New Roman" w:hAnsi="Times New Roman" w:cs="Times New Roman"/>
          <w:szCs w:val="24"/>
        </w:rPr>
        <w:t>探索拓新赛道</w:t>
      </w:r>
    </w:p>
    <w:p>
      <w:pPr>
        <w:pStyle w:val="2"/>
        <w:jc w:val="center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校地</w:t>
      </w:r>
      <w:r>
        <w:rPr>
          <w:rFonts w:hint="eastAsia" w:ascii="Times New Roman" w:hAnsi="Times New Roman" w:cs="Times New Roman"/>
          <w:szCs w:val="24"/>
          <w:lang w:val="en-US" w:eastAsia="zh-CN"/>
        </w:rPr>
        <w:t>融合项目分赛</w:t>
      </w:r>
      <w:r>
        <w:rPr>
          <w:rFonts w:hint="eastAsia" w:ascii="Times New Roman" w:hAnsi="Times New Roman" w:cs="Times New Roman"/>
          <w:szCs w:val="24"/>
        </w:rPr>
        <w:t>（应县）赛事通知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清华大学基础工业训练中心（下简称iCenter）一直与地方政府积极合作，协同育人，促成教育公平与资源共享。“清华工匠大赛”中引入“校地融合项目”赛项，将地方特色产业融入学生创新项目，并提供考察、交流、指导的陪伴式成长，将是iCenter打造校地合作育人新模式的一次有益探索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山西应县为山西省文化名城，iCenter与应县已建立良好的合作基础。2023年，“清华工匠大赛探索拓新赛道校地融合项目分赛”以“文化传承与产业合作”为主题，围绕应县木塔、陶瓷产业，开展开放式探索拓新。</w:t>
      </w:r>
    </w:p>
    <w:p>
      <w:pPr>
        <w:spacing w:line="480" w:lineRule="auto"/>
        <w:rPr>
          <w:rFonts w:ascii="Times New Roman" w:hAnsi="Times New Roman" w:eastAsia="仿宋" w:cs="Times New Roman"/>
          <w:sz w:val="28"/>
          <w:szCs w:val="28"/>
        </w:rPr>
      </w:pPr>
    </w:p>
    <w:p>
      <w:pPr>
        <w:pStyle w:val="13"/>
        <w:numPr>
          <w:ilvl w:val="0"/>
          <w:numId w:val="1"/>
        </w:numPr>
        <w:spacing w:line="480" w:lineRule="auto"/>
        <w:ind w:firstLineChars="0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校地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融合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应县木塔赛项</w:t>
      </w:r>
    </w:p>
    <w:p>
      <w:pPr>
        <w:pStyle w:val="13"/>
        <w:numPr>
          <w:ilvl w:val="0"/>
          <w:numId w:val="2"/>
        </w:numPr>
        <w:spacing w:line="480" w:lineRule="auto"/>
        <w:ind w:firstLineChars="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赛事对象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全体清华大学在校学生，可选择个人参赛或小组参赛，每个小组最多不超过3人。</w:t>
      </w:r>
    </w:p>
    <w:p>
      <w:pPr>
        <w:spacing w:line="480" w:lineRule="auto"/>
        <w:rPr>
          <w:rFonts w:ascii="Times New Roman" w:hAnsi="Times New Roman" w:eastAsia="仿宋" w:cs="Times New Roman"/>
          <w:sz w:val="28"/>
          <w:szCs w:val="28"/>
        </w:rPr>
      </w:pPr>
    </w:p>
    <w:p>
      <w:pPr>
        <w:pStyle w:val="13"/>
        <w:numPr>
          <w:ilvl w:val="0"/>
          <w:numId w:val="2"/>
        </w:numPr>
        <w:spacing w:line="480" w:lineRule="auto"/>
        <w:ind w:firstLineChars="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参赛方式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参赛者以个人或小组</w:t>
      </w:r>
      <w:r>
        <w:rPr>
          <w:rFonts w:hint="eastAsia" w:ascii="Times New Roman" w:hAnsi="Times New Roman" w:eastAsia="仿宋" w:cs="Times New Roman"/>
          <w:sz w:val="28"/>
          <w:szCs w:val="28"/>
        </w:rPr>
        <w:t>（最多3人）</w:t>
      </w:r>
      <w:r>
        <w:rPr>
          <w:rFonts w:ascii="Times New Roman" w:hAnsi="Times New Roman" w:eastAsia="仿宋" w:cs="Times New Roman"/>
          <w:sz w:val="28"/>
          <w:szCs w:val="28"/>
        </w:rPr>
        <w:t>的身份参赛，以线下提交实物作品之后通过评委会进行评比的方式完成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最终按照个人得分进行排名。</w:t>
      </w:r>
    </w:p>
    <w:p>
      <w:pPr>
        <w:spacing w:line="48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3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. 参赛要求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（1）参赛者在制作或设计参赛作品前参加一次项目解释会，并前往应县当地参与实地调研。往返以及食宿费用由项目组承担，其他费用由参赛者自理。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（2）参赛作品需以应县木塔为主题，并结合参赛者对应县人文、历史、旅游、生态环境的理解，针对文旅产业的需求对主题内容深度开发，创作一个应县木塔及周边题材的文创作品。该作品必须具备一定的文化价值和实用价值，且该制作工艺可以被复制。 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（3）参赛作品必须是参赛者原创，首次发表的作品且不得一稿多投。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（4）参赛作品的知识产权归参赛者所有。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（5）最终提交作品：1. 作品原型；2.一份记录作品的设计思路、详细参数、制作工艺流程以及使用场景设想等内容的作品报告，且报告需为PDF和WORD文件。</w:t>
      </w:r>
    </w:p>
    <w:p>
      <w:pPr>
        <w:spacing w:line="48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. 评审标准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评委会成员共10-15人，由清华大学 1986 级（1991届）校友代表、清华大学基础工业训练中心、清华大学团委、清华大学相关院系、应县政府工作人员以及应县当地企业专家组成。</w:t>
      </w:r>
    </w:p>
    <w:p>
      <w:pPr>
        <w:ind w:firstLine="560" w:firstLineChars="200"/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参赛作品评分主要考虑以下要素：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（1）创新性（20％）：具备一定的新工艺、新造型、新用途等。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（2）实用性（20％）：具备一个或多个具体作用、使用方式简洁易懂、使用过程中不易出现故障或是损坏。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（3）美观性（20％）：符合大众审美。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（4）工艺性（20％）：作品结构合理，制造方法和流程具有可复制性。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（5）商业性（20％）：具有一定的市场需求度、生产难度较低、原材料成本较低、产品制作流程简单。</w:t>
      </w:r>
    </w:p>
    <w:p>
      <w:pPr>
        <w:spacing w:line="48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5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. 奖项设置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（1）最佳奖</w:t>
      </w:r>
      <w:r>
        <w:rPr>
          <w:rFonts w:hint="eastAsia" w:ascii="Times New Roman" w:hAnsi="Times New Roman" w:eastAsia="仿宋" w:cs="Times New Roman"/>
          <w:sz w:val="28"/>
          <w:szCs w:val="28"/>
        </w:rPr>
        <w:t>各</w:t>
      </w:r>
      <w:r>
        <w:rPr>
          <w:rFonts w:ascii="Times New Roman" w:hAnsi="Times New Roman" w:eastAsia="仿宋" w:cs="Times New Roman"/>
          <w:sz w:val="28"/>
          <w:szCs w:val="28"/>
        </w:rPr>
        <w:t>1名，奖金10000元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（2）卓越奖</w:t>
      </w:r>
      <w:r>
        <w:rPr>
          <w:rFonts w:hint="eastAsia" w:ascii="Times New Roman" w:hAnsi="Times New Roman" w:eastAsia="仿宋" w:cs="Times New Roman"/>
          <w:sz w:val="28"/>
          <w:szCs w:val="28"/>
        </w:rPr>
        <w:t>各</w:t>
      </w:r>
      <w:r>
        <w:rPr>
          <w:rFonts w:ascii="Times New Roman" w:hAnsi="Times New Roman" w:eastAsia="仿宋" w:cs="Times New Roman"/>
          <w:sz w:val="28"/>
          <w:szCs w:val="28"/>
        </w:rPr>
        <w:t>1名，奖金5000元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（3）优秀奖</w:t>
      </w:r>
      <w:r>
        <w:rPr>
          <w:rFonts w:hint="eastAsia" w:ascii="Times New Roman" w:hAnsi="Times New Roman" w:eastAsia="仿宋" w:cs="Times New Roman"/>
          <w:sz w:val="28"/>
          <w:szCs w:val="28"/>
        </w:rPr>
        <w:t>各</w:t>
      </w:r>
      <w:r>
        <w:rPr>
          <w:rFonts w:ascii="Times New Roman" w:hAnsi="Times New Roman" w:eastAsia="仿宋" w:cs="Times New Roman"/>
          <w:sz w:val="28"/>
          <w:szCs w:val="28"/>
        </w:rPr>
        <w:t>1名，奖金3000元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（4）参与奖</w:t>
      </w:r>
      <w:r>
        <w:rPr>
          <w:rFonts w:hint="eastAsia" w:ascii="Times New Roman" w:hAnsi="Times New Roman" w:eastAsia="仿宋" w:cs="Times New Roman"/>
          <w:sz w:val="28"/>
          <w:szCs w:val="28"/>
        </w:rPr>
        <w:t>各</w:t>
      </w:r>
      <w:r>
        <w:rPr>
          <w:rFonts w:ascii="Times New Roman" w:hAnsi="Times New Roman" w:eastAsia="仿宋" w:cs="Times New Roman"/>
          <w:sz w:val="28"/>
          <w:szCs w:val="28"/>
        </w:rPr>
        <w:t>4名，奖金500元</w:t>
      </w:r>
    </w:p>
    <w:p>
      <w:pPr>
        <w:spacing w:line="48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6.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其他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本通知所涉及内容的最终解释权，归第二届“清华工匠大赛”组委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pStyle w:val="13"/>
        <w:numPr>
          <w:ilvl w:val="0"/>
          <w:numId w:val="1"/>
        </w:numPr>
        <w:spacing w:line="480" w:lineRule="auto"/>
        <w:ind w:firstLineChars="0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校地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融合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陶瓷产业赛项</w:t>
      </w:r>
    </w:p>
    <w:p>
      <w:pPr>
        <w:pStyle w:val="13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赛事对象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全体清华大学在校学生，可选择个人参赛或小组参赛，每个小组最多不超过3人。</w:t>
      </w:r>
    </w:p>
    <w:p>
      <w:pPr>
        <w:spacing w:line="480" w:lineRule="auto"/>
        <w:rPr>
          <w:rFonts w:ascii="Times New Roman" w:hAnsi="Times New Roman" w:eastAsia="仿宋" w:cs="Times New Roman"/>
          <w:sz w:val="28"/>
          <w:szCs w:val="28"/>
        </w:rPr>
      </w:pPr>
    </w:p>
    <w:p>
      <w:pPr>
        <w:pStyle w:val="13"/>
        <w:numPr>
          <w:ilvl w:val="0"/>
          <w:numId w:val="3"/>
        </w:numPr>
        <w:spacing w:line="480" w:lineRule="auto"/>
        <w:ind w:firstLineChars="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参赛方式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参赛者以个人或小组</w:t>
      </w:r>
      <w:r>
        <w:rPr>
          <w:rFonts w:hint="eastAsia" w:ascii="Times New Roman" w:hAnsi="Times New Roman" w:eastAsia="仿宋" w:cs="Times New Roman"/>
          <w:sz w:val="28"/>
          <w:szCs w:val="28"/>
        </w:rPr>
        <w:t>（最多3人）</w:t>
      </w:r>
      <w:r>
        <w:rPr>
          <w:rFonts w:ascii="Times New Roman" w:hAnsi="Times New Roman" w:eastAsia="仿宋" w:cs="Times New Roman"/>
          <w:sz w:val="28"/>
          <w:szCs w:val="28"/>
        </w:rPr>
        <w:t>的身份参赛，以线下提交实物作品之后通过评委会进行评比的方式完成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最终按照个人得分进行排名。</w:t>
      </w:r>
    </w:p>
    <w:p>
      <w:pPr>
        <w:spacing w:line="48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3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. 参赛要求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（1）参赛者在制作或设计参赛作品前参加一次项目解释会，并前往应县当地参与实地调研。往返以及食宿费用由项目组承担，其他费用由参赛者自理。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2）参赛作品需以应县人文风貌为主题，结合参赛者对应县人文、历史、陶瓷产业、生态环境的理解，设计一个单品（一个主题纹样和一个与该纹样匹配的日用瓷器型）或一个系列的参赛作品（一个主题纹样和多个与该纹样匹配的日用瓷器型）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（3）参赛作品必须是参赛者原创，首次发表的作品且不得一稿多投。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（4）参赛作品的知识产权归参赛者所有。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5）最终提交作品：1.一份记录有主题纹样和与之匹配的日用瓷器型的设计说明、各角度视觉效果、详细细节参数等内容的设计报告，且报告需为PDF和WORD文档；2.报告中使用的图片需要以JPG或TIF文件格式另外提交一份，以便宣传或出版使用，图像大小应</w:t>
      </w:r>
      <w:r>
        <w:rPr>
          <w:rFonts w:hint="eastAsia" w:ascii="Times New Roman" w:hAnsi="Times New Roman" w:eastAsia="仿宋" w:cs="Times New Roman"/>
          <w:sz w:val="28"/>
          <w:szCs w:val="28"/>
        </w:rPr>
        <w:t>至少</w:t>
      </w:r>
      <w:r>
        <w:rPr>
          <w:rFonts w:ascii="Times New Roman" w:hAnsi="Times New Roman" w:eastAsia="仿宋" w:cs="Times New Roman"/>
          <w:sz w:val="28"/>
          <w:szCs w:val="28"/>
        </w:rPr>
        <w:t>达到300dpi印刷分辨率标准，而源文件作者需自行保留。</w:t>
      </w:r>
    </w:p>
    <w:p>
      <w:pPr>
        <w:spacing w:line="48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.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评审标准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评委会成员共10-15人，由清华大学 1986 级（1991届）校友代表、清华大学基础工业训练中心、清华大学团委、清华大学相关院系、应县政府工作人员以及应县当地企业专家组成。</w:t>
      </w:r>
    </w:p>
    <w:p>
      <w:pPr>
        <w:ind w:firstLine="560" w:firstLineChars="200"/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参赛作品评分主要考虑以下要素：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（1）创新性（20％）：鼓励采用新工艺、新造型、新用途等。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（2）实用性（20％）：能够广泛应用于日常生活，使用较为便利。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（3）美观性（20％）：作品符合大众审美。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（4）工艺性（20％）：作品结构合理，制造方法和工艺流程具有可复制性。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（5）商业性（20％）：具有一定的市场需求度、生产难度较低、原材料成本较低、产品制作流程简单，最好能与应县陶瓷厂的加工设备和工艺相结合，能够在应县当地完成加工。</w:t>
      </w:r>
    </w:p>
    <w:p>
      <w:pPr>
        <w:spacing w:line="48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5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. 奖项设置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（1）最佳奖</w:t>
      </w:r>
      <w:r>
        <w:rPr>
          <w:rFonts w:hint="eastAsia" w:ascii="Times New Roman" w:hAnsi="Times New Roman" w:eastAsia="仿宋" w:cs="Times New Roman"/>
          <w:sz w:val="28"/>
          <w:szCs w:val="28"/>
        </w:rPr>
        <w:t>各</w:t>
      </w:r>
      <w:r>
        <w:rPr>
          <w:rFonts w:ascii="Times New Roman" w:hAnsi="Times New Roman" w:eastAsia="仿宋" w:cs="Times New Roman"/>
          <w:sz w:val="28"/>
          <w:szCs w:val="28"/>
        </w:rPr>
        <w:t>1名，奖金10000元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（2）卓越奖</w:t>
      </w:r>
      <w:r>
        <w:rPr>
          <w:rFonts w:hint="eastAsia" w:ascii="Times New Roman" w:hAnsi="Times New Roman" w:eastAsia="仿宋" w:cs="Times New Roman"/>
          <w:sz w:val="28"/>
          <w:szCs w:val="28"/>
        </w:rPr>
        <w:t>各</w:t>
      </w:r>
      <w:r>
        <w:rPr>
          <w:rFonts w:ascii="Times New Roman" w:hAnsi="Times New Roman" w:eastAsia="仿宋" w:cs="Times New Roman"/>
          <w:sz w:val="28"/>
          <w:szCs w:val="28"/>
        </w:rPr>
        <w:t>1名，奖金5000元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（3）优秀奖</w:t>
      </w:r>
      <w:r>
        <w:rPr>
          <w:rFonts w:hint="eastAsia" w:ascii="Times New Roman" w:hAnsi="Times New Roman" w:eastAsia="仿宋" w:cs="Times New Roman"/>
          <w:sz w:val="28"/>
          <w:szCs w:val="28"/>
        </w:rPr>
        <w:t>各</w:t>
      </w:r>
      <w:r>
        <w:rPr>
          <w:rFonts w:ascii="Times New Roman" w:hAnsi="Times New Roman" w:eastAsia="仿宋" w:cs="Times New Roman"/>
          <w:sz w:val="28"/>
          <w:szCs w:val="28"/>
        </w:rPr>
        <w:t>1名，奖金3000元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（4）参与奖</w:t>
      </w:r>
      <w:r>
        <w:rPr>
          <w:rFonts w:hint="eastAsia" w:ascii="Times New Roman" w:hAnsi="Times New Roman" w:eastAsia="仿宋" w:cs="Times New Roman"/>
          <w:sz w:val="28"/>
          <w:szCs w:val="28"/>
        </w:rPr>
        <w:t>各</w:t>
      </w:r>
      <w:r>
        <w:rPr>
          <w:rFonts w:ascii="Times New Roman" w:hAnsi="Times New Roman" w:eastAsia="仿宋" w:cs="Times New Roman"/>
          <w:sz w:val="28"/>
          <w:szCs w:val="28"/>
        </w:rPr>
        <w:t>4名，奖金500元</w:t>
      </w:r>
    </w:p>
    <w:p>
      <w:pPr>
        <w:spacing w:line="48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6.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其他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本通知所涉及内容的最终解释权，归第二届“清华工匠大赛”组委</w:t>
      </w:r>
      <w:r>
        <w:rPr>
          <w:rFonts w:hint="eastAsia" w:ascii="Times New Roman" w:hAnsi="Times New Roman" w:eastAsia="仿宋" w:cs="Times New Roman"/>
          <w:sz w:val="28"/>
          <w:szCs w:val="28"/>
        </w:rPr>
        <w:t>会。</w:t>
      </w:r>
    </w:p>
    <w:p>
      <w:pPr>
        <w:spacing w:line="480" w:lineRule="auto"/>
        <w:rPr>
          <w:rFonts w:ascii="Times New Roman" w:hAnsi="Times New Roman" w:eastAsia="仿宋"/>
          <w:sz w:val="28"/>
          <w:szCs w:val="28"/>
        </w:rPr>
      </w:pPr>
    </w:p>
    <w:p>
      <w:pPr>
        <w:spacing w:line="480" w:lineRule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三、 联系方式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联系人：翟振宇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邮箱：ZhaiZY2023@163.com</w:t>
      </w:r>
    </w:p>
    <w:p>
      <w:pPr>
        <w:spacing w:line="48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报名地点：清华大学李兆基大楼B354办公室</w:t>
      </w:r>
    </w:p>
    <w:p>
      <w:pPr>
        <w:spacing w:line="480" w:lineRule="auto"/>
        <w:rPr>
          <w:rFonts w:ascii="Times New Roman" w:hAnsi="Times New Roman" w:eastAsia="仿宋"/>
          <w:sz w:val="28"/>
          <w:szCs w:val="28"/>
        </w:rPr>
      </w:pPr>
    </w:p>
    <w:p>
      <w:pPr>
        <w:spacing w:line="360" w:lineRule="auto"/>
        <w:ind w:left="3402" w:leftChars="1620" w:firstLine="560" w:firstLineChars="200"/>
        <w:rPr>
          <w:rFonts w:ascii="Times New Roman" w:hAnsi="Times New Roman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/>
          <w:sz w:val="28"/>
          <w:szCs w:val="28"/>
        </w:rPr>
        <w:t>第二届“清华工匠大赛”组委</w:t>
      </w:r>
      <w:r>
        <w:rPr>
          <w:rFonts w:hint="eastAsia" w:ascii="Times New Roman" w:hAnsi="Times New Roman" w:eastAsia="仿宋"/>
          <w:sz w:val="28"/>
          <w:szCs w:val="28"/>
        </w:rPr>
        <w:t>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第二届“清华工匠大赛”探索拓新赛道校地融合项目分赛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——应县木塔主题赛事报名表</w:t>
      </w:r>
    </w:p>
    <w:p>
      <w:pPr>
        <w:ind w:firstLine="1280" w:firstLineChars="800"/>
        <w:rPr>
          <w:rFonts w:ascii="黑体" w:hAnsi="黑体" w:eastAsia="黑体"/>
          <w:sz w:val="16"/>
          <w:szCs w:val="16"/>
        </w:rPr>
      </w:pPr>
    </w:p>
    <w:tbl>
      <w:tblPr>
        <w:tblStyle w:val="1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2693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第二届“清华工匠大赛”探索拓新赛道校地融合项目分赛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——应县陶瓷产业主题赛事报名表</w:t>
      </w:r>
    </w:p>
    <w:p>
      <w:pPr>
        <w:ind w:firstLine="1280" w:firstLineChars="800"/>
        <w:rPr>
          <w:rFonts w:ascii="黑体" w:hAnsi="黑体" w:eastAsia="黑体"/>
          <w:sz w:val="16"/>
          <w:szCs w:val="16"/>
        </w:rPr>
      </w:pPr>
    </w:p>
    <w:tbl>
      <w:tblPr>
        <w:tblStyle w:val="1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2693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D608F"/>
    <w:multiLevelType w:val="multilevel"/>
    <w:tmpl w:val="0E8D608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B0E0023"/>
    <w:multiLevelType w:val="multilevel"/>
    <w:tmpl w:val="5B0E002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D091601"/>
    <w:multiLevelType w:val="multilevel"/>
    <w:tmpl w:val="7D0916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1B7727"/>
    <w:rsid w:val="0003420D"/>
    <w:rsid w:val="00063669"/>
    <w:rsid w:val="000B1195"/>
    <w:rsid w:val="00101487"/>
    <w:rsid w:val="00131462"/>
    <w:rsid w:val="00146911"/>
    <w:rsid w:val="0016040C"/>
    <w:rsid w:val="001662E9"/>
    <w:rsid w:val="00182C1B"/>
    <w:rsid w:val="00186D80"/>
    <w:rsid w:val="0019728C"/>
    <w:rsid w:val="001B7727"/>
    <w:rsid w:val="001E2A06"/>
    <w:rsid w:val="001E638D"/>
    <w:rsid w:val="00204BB7"/>
    <w:rsid w:val="00237172"/>
    <w:rsid w:val="00261934"/>
    <w:rsid w:val="0027026C"/>
    <w:rsid w:val="00286100"/>
    <w:rsid w:val="0029604C"/>
    <w:rsid w:val="002A75EC"/>
    <w:rsid w:val="002D16FA"/>
    <w:rsid w:val="002D5F36"/>
    <w:rsid w:val="00304663"/>
    <w:rsid w:val="0033345E"/>
    <w:rsid w:val="00344B38"/>
    <w:rsid w:val="003607EA"/>
    <w:rsid w:val="00371F5D"/>
    <w:rsid w:val="003A7952"/>
    <w:rsid w:val="003B43B6"/>
    <w:rsid w:val="003E0E05"/>
    <w:rsid w:val="003E1795"/>
    <w:rsid w:val="0041003F"/>
    <w:rsid w:val="00427AA7"/>
    <w:rsid w:val="004315BB"/>
    <w:rsid w:val="004331E2"/>
    <w:rsid w:val="004459FF"/>
    <w:rsid w:val="00471E0E"/>
    <w:rsid w:val="00490640"/>
    <w:rsid w:val="004B1544"/>
    <w:rsid w:val="004C5BE7"/>
    <w:rsid w:val="00501037"/>
    <w:rsid w:val="00513FB3"/>
    <w:rsid w:val="00543222"/>
    <w:rsid w:val="00552000"/>
    <w:rsid w:val="00584815"/>
    <w:rsid w:val="005D0266"/>
    <w:rsid w:val="005F3114"/>
    <w:rsid w:val="00693ED6"/>
    <w:rsid w:val="006D26BF"/>
    <w:rsid w:val="006F67F6"/>
    <w:rsid w:val="00707A63"/>
    <w:rsid w:val="00711470"/>
    <w:rsid w:val="00757602"/>
    <w:rsid w:val="00772526"/>
    <w:rsid w:val="00776893"/>
    <w:rsid w:val="007A543A"/>
    <w:rsid w:val="008375BB"/>
    <w:rsid w:val="00897B6F"/>
    <w:rsid w:val="008D1B05"/>
    <w:rsid w:val="00927E28"/>
    <w:rsid w:val="00945F88"/>
    <w:rsid w:val="0096077E"/>
    <w:rsid w:val="009A2501"/>
    <w:rsid w:val="009B7670"/>
    <w:rsid w:val="009B7FFC"/>
    <w:rsid w:val="009D2F63"/>
    <w:rsid w:val="009D55C8"/>
    <w:rsid w:val="009E3F6B"/>
    <w:rsid w:val="009E66B5"/>
    <w:rsid w:val="009F79AA"/>
    <w:rsid w:val="00A3545C"/>
    <w:rsid w:val="00A74AA0"/>
    <w:rsid w:val="00AB1C32"/>
    <w:rsid w:val="00AD7CAD"/>
    <w:rsid w:val="00B12279"/>
    <w:rsid w:val="00B27999"/>
    <w:rsid w:val="00B71AD5"/>
    <w:rsid w:val="00B850D8"/>
    <w:rsid w:val="00B86690"/>
    <w:rsid w:val="00BD1B7C"/>
    <w:rsid w:val="00BD4206"/>
    <w:rsid w:val="00BE6CDC"/>
    <w:rsid w:val="00C14FA8"/>
    <w:rsid w:val="00C16537"/>
    <w:rsid w:val="00C21484"/>
    <w:rsid w:val="00C27D83"/>
    <w:rsid w:val="00C30E2C"/>
    <w:rsid w:val="00CE1F6D"/>
    <w:rsid w:val="00D14B08"/>
    <w:rsid w:val="00D24F91"/>
    <w:rsid w:val="00D2650B"/>
    <w:rsid w:val="00D3269A"/>
    <w:rsid w:val="00D470D4"/>
    <w:rsid w:val="00D518F9"/>
    <w:rsid w:val="00D5592C"/>
    <w:rsid w:val="00D960F0"/>
    <w:rsid w:val="00DB0AF9"/>
    <w:rsid w:val="00DC4CF8"/>
    <w:rsid w:val="00DC731A"/>
    <w:rsid w:val="00DD288F"/>
    <w:rsid w:val="00DD4576"/>
    <w:rsid w:val="00E022B3"/>
    <w:rsid w:val="00E25A7F"/>
    <w:rsid w:val="00E31F3F"/>
    <w:rsid w:val="00E542F9"/>
    <w:rsid w:val="00E60131"/>
    <w:rsid w:val="00E744C6"/>
    <w:rsid w:val="00E748FB"/>
    <w:rsid w:val="00F00C54"/>
    <w:rsid w:val="00F25E7F"/>
    <w:rsid w:val="00F341B0"/>
    <w:rsid w:val="00F35E9D"/>
    <w:rsid w:val="00F414AC"/>
    <w:rsid w:val="00F907CC"/>
    <w:rsid w:val="00FB16DE"/>
    <w:rsid w:val="00FF43DC"/>
    <w:rsid w:val="079A028D"/>
    <w:rsid w:val="147779E4"/>
    <w:rsid w:val="16311187"/>
    <w:rsid w:val="656E2E82"/>
    <w:rsid w:val="756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420</Words>
  <Characters>2397</Characters>
  <Lines>19</Lines>
  <Paragraphs>5</Paragraphs>
  <TotalTime>1</TotalTime>
  <ScaleCrop>false</ScaleCrop>
  <LinksUpToDate>false</LinksUpToDate>
  <CharactersWithSpaces>2812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2023-03-08T02:58:00Z</dcterms:created>
  <dc:creator>ZY</dc:creator>
  <cp:lastModifiedBy>生命无极限</cp:lastModifiedBy>
  <dcterms:modified xsi:type="dcterms:W3CDTF">2023-03-09T07:53:51Z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C18278F94FA7423C8052F894F5C8FD13</vt:lpwstr>
  </property>
</Properties>
</file>